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rPr>
          <w:sz w:val="32"/>
          <w:szCs w:val="32"/>
        </w:rPr>
      </w:pPr>
      <w:bookmarkStart w:id="0" w:name="_GoBack"/>
      <w:bookmarkEnd w:id="0"/>
    </w:p>
    <w:p>
      <w:pPr>
        <w:overflowPunct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“双一流”建设高校名单</w:t>
      </w:r>
    </w:p>
    <w:p>
      <w:pPr>
        <w:spacing w:line="560" w:lineRule="exact"/>
        <w:jc w:val="center"/>
        <w:rPr>
          <w:rFonts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kern w:val="0"/>
          <w:sz w:val="32"/>
          <w:szCs w:val="32"/>
        </w:rPr>
        <w:t>（按学校代码排序）</w:t>
      </w:r>
    </w:p>
    <w:p>
      <w:pPr>
        <w:overflowPunct w:val="0"/>
        <w:spacing w:line="560" w:lineRule="exact"/>
        <w:ind w:firstLine="643" w:firstLineChars="200"/>
        <w:rPr>
          <w:rFonts w:ascii="方正楷体简体" w:hAnsi="方正楷体简体" w:eastAsia="方正楷体简体" w:cs="方正楷体简体"/>
          <w:b/>
          <w:bCs/>
          <w:sz w:val="32"/>
          <w:szCs w:val="32"/>
        </w:rPr>
      </w:pPr>
    </w:p>
    <w:p>
      <w:pPr>
        <w:overflowPunct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一、一流大学建设高校42所</w:t>
      </w:r>
    </w:p>
    <w:p>
      <w:pPr>
        <w:overflowPunct w:val="0"/>
        <w:spacing w:line="560" w:lineRule="exact"/>
        <w:ind w:firstLine="640" w:firstLineChars="200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1. A类36所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kern w:val="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>
      <w:pPr>
        <w:overflowPunct w:val="0"/>
        <w:spacing w:line="560" w:lineRule="exact"/>
        <w:ind w:firstLine="640" w:firstLineChars="200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2. B类6所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kern w:val="0"/>
          <w:sz w:val="32"/>
          <w:szCs w:val="32"/>
        </w:rPr>
        <w:t>东北大学、郑州大学、湖南大学、云南大学、西北农林科技大学、新疆大学</w:t>
      </w:r>
    </w:p>
    <w:p>
      <w:pPr>
        <w:overflowPunct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二、一流学科建设高校95所</w:t>
      </w:r>
    </w:p>
    <w:p>
      <w:pPr>
        <w:overflowPunct w:val="0"/>
        <w:spacing w:line="560" w:lineRule="exact"/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北京交通大学、北京工业大学、北京科技大学、北京化工大学、北京邮电大学、北京林业大学、北京协和医学院、北京中医药大学、首都师范大学、北京外国语大学、中国传媒大学、中央财经大学、对外经济贸易大学、外交学院、中国人民公安大学、北京体育大学、中央音乐学院、中国音乐学院、中央美术学院、中央戏剧学院、中国政法大学、天津工业大学、天津医科大学、天津中医药大学、华北电力大学、河北工业大学、太原理工大学、内蒙古大学、辽宁大学、大连海事大学、延边大学、东北师范大学、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南京中医药大学、中国药科大学、南京师范大学、中国美术学院、安徽大学、合肥工业大学、福州大学、南昌大学、河南大学、中国地质大学、武汉理工大学、华中农业大学、华中师范大学、中南财经政法大学、湖南师范大学、暨南大学、广州中医药大学、华南师范大学、海南大学、广西大学、西南交通大学、西南石油大学、成都理工大学、四川农业大学、成都中医药大学、西南大学、西南财经大学、贵州大学、西藏大学、西北大学、西安电子科技大学、长安大学、陕西师范大学、青海大学、宁夏大学、石河子大学、中国石油大学、宁波大学、中国科学院大学、第二军医大学、第四军医大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582"/>
    <w:rsid w:val="00413379"/>
    <w:rsid w:val="006E6D22"/>
    <w:rsid w:val="00745DA9"/>
    <w:rsid w:val="00D12582"/>
    <w:rsid w:val="7681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Char"/>
    <w:basedOn w:val="6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144</Words>
  <Characters>821</Characters>
  <Lines>6</Lines>
  <Paragraphs>1</Paragraphs>
  <TotalTime>0</TotalTime>
  <ScaleCrop>false</ScaleCrop>
  <LinksUpToDate>false</LinksUpToDate>
  <CharactersWithSpaces>964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2017-09-21T02:13:00Z</dcterms:created>
  <dc:creator>谢沂楠</dc:creator>
  <cp:lastModifiedBy>钱多多雨过天晴</cp:lastModifiedBy>
  <dcterms:modified xsi:type="dcterms:W3CDTF">2019-10-06T01:44:05Z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