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ind w:left="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napToGrid w:val="0"/>
        <w:ind w:left="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napToGrid w:val="0"/>
        <w:ind w:left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南通市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商务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局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、市贸促会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公开遴选</w:t>
      </w:r>
    </w:p>
    <w:p>
      <w:pPr>
        <w:snapToGrid w:val="0"/>
        <w:ind w:left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公务员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、参公人员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计划职位表</w:t>
      </w:r>
    </w:p>
    <w:p>
      <w:pPr>
        <w:snapToGrid w:val="0"/>
        <w:ind w:left="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napToGrid w:val="0"/>
        <w:ind w:left="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3"/>
        <w:tblW w:w="10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19"/>
        <w:gridCol w:w="777"/>
        <w:gridCol w:w="2154"/>
        <w:gridCol w:w="265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遴选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遴选</w:t>
            </w:r>
          </w:p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2154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遴选范围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职位要求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ind w:left="0"/>
              <w:jc w:val="center"/>
              <w:rPr>
                <w:rFonts w:ascii="方正仿宋_GBK" w:hAnsi="黑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黑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ind w:left="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商务局经济管理岗位科员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snapToGrid w:val="0"/>
              <w:ind w:left="0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县以下机关（含参照管理机关）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ind w:left="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全日制大学本科以上学历，取得相应学位；法律类、经济类、工商管理类、商务贸易类、中文文秘类。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ind w:left="0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仿宋_GBK" w:hAnsi="黑体" w:eastAsia="方正仿宋_GBK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黑体" w:eastAsia="方正仿宋_GBK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ind w:left="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贸促会经济管理岗位科员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snapToGrid w:val="0"/>
              <w:ind w:left="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县以下机关（含参照管理机关）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ind w:left="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全日制大学本科以上学历，取得相应学位；法律类、经济类、工商管理类、商务贸易类、中文文秘类。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ind w:left="0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贸促会为参照管理机关</w:t>
            </w:r>
          </w:p>
        </w:tc>
      </w:tr>
    </w:tbl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0"/>
        <w:rPr>
          <w:rFonts w:hint="eastAsia" w:asci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31AD3"/>
    <w:rsid w:val="253F7CBA"/>
    <w:rsid w:val="25431AD3"/>
    <w:rsid w:val="369A5F8C"/>
    <w:rsid w:val="3A440D88"/>
    <w:rsid w:val="3D656308"/>
    <w:rsid w:val="4281060E"/>
    <w:rsid w:val="4EFA3D04"/>
    <w:rsid w:val="7E6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4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2019-08-28T09:18:00Z</dcterms:created>
  <dc:creator>喵喵喵唔喵唔</dc:creator>
  <cp:lastModifiedBy>钱多多雨过天晴</cp:lastModifiedBy>
  <dcterms:modified xsi:type="dcterms:W3CDTF">2019-09-06T09:13:09Z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